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25EE1" w14:textId="3516D594" w:rsidR="0011112D" w:rsidRDefault="0011112D" w:rsidP="00F04A6F">
      <w:pPr>
        <w:pStyle w:val="Default"/>
        <w:rPr>
          <w:b/>
          <w:bCs/>
          <w:sz w:val="32"/>
          <w:szCs w:val="32"/>
        </w:rPr>
      </w:pPr>
      <w:r w:rsidRPr="00AA4F76">
        <w:rPr>
          <w:b/>
          <w:noProof/>
          <w:sz w:val="32"/>
          <w:szCs w:val="32"/>
          <w:lang w:eastAsia="en-GB"/>
        </w:rPr>
        <w:drawing>
          <wp:anchor distT="0" distB="0" distL="114300" distR="114300" simplePos="0" relativeHeight="251658240" behindDoc="0" locked="0" layoutInCell="1" allowOverlap="1" wp14:anchorId="617E9622" wp14:editId="6DB5C0B1">
            <wp:simplePos x="0" y="0"/>
            <wp:positionH relativeFrom="column">
              <wp:posOffset>5029200</wp:posOffset>
            </wp:positionH>
            <wp:positionV relativeFrom="paragraph">
              <wp:posOffset>-328295</wp:posOffset>
            </wp:positionV>
            <wp:extent cx="1000800" cy="734400"/>
            <wp:effectExtent l="0" t="0" r="889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00800" cy="734400"/>
                    </a:xfrm>
                    <a:prstGeom prst="rect">
                      <a:avLst/>
                    </a:prstGeom>
                  </pic:spPr>
                </pic:pic>
              </a:graphicData>
            </a:graphic>
            <wp14:sizeRelH relativeFrom="margin">
              <wp14:pctWidth>0</wp14:pctWidth>
            </wp14:sizeRelH>
            <wp14:sizeRelV relativeFrom="margin">
              <wp14:pctHeight>0</wp14:pctHeight>
            </wp14:sizeRelV>
          </wp:anchor>
        </w:drawing>
      </w:r>
      <w:r>
        <w:rPr>
          <w:b/>
          <w:bCs/>
          <w:sz w:val="32"/>
          <w:szCs w:val="32"/>
        </w:rPr>
        <w:t>202</w:t>
      </w:r>
      <w:r w:rsidR="006A492D">
        <w:rPr>
          <w:b/>
          <w:bCs/>
          <w:sz w:val="32"/>
          <w:szCs w:val="32"/>
        </w:rPr>
        <w:t>5</w:t>
      </w:r>
      <w:r>
        <w:rPr>
          <w:b/>
          <w:bCs/>
          <w:sz w:val="32"/>
          <w:szCs w:val="32"/>
        </w:rPr>
        <w:t>-2</w:t>
      </w:r>
      <w:r w:rsidR="006A492D">
        <w:rPr>
          <w:b/>
          <w:bCs/>
          <w:sz w:val="32"/>
          <w:szCs w:val="32"/>
        </w:rPr>
        <w:t>6</w:t>
      </w:r>
    </w:p>
    <w:p w14:paraId="617E960B" w14:textId="1A7318C3" w:rsidR="00F04A6F" w:rsidRPr="00AA4F76" w:rsidRDefault="00F04A6F" w:rsidP="00F04A6F">
      <w:pPr>
        <w:pStyle w:val="Default"/>
        <w:rPr>
          <w:b/>
          <w:bCs/>
          <w:sz w:val="32"/>
          <w:szCs w:val="32"/>
        </w:rPr>
      </w:pPr>
      <w:r w:rsidRPr="00AA4F76">
        <w:rPr>
          <w:b/>
          <w:bCs/>
          <w:sz w:val="32"/>
          <w:szCs w:val="32"/>
        </w:rPr>
        <w:t xml:space="preserve">South Central </w:t>
      </w:r>
      <w:r w:rsidR="00BA1545" w:rsidRPr="00AA4F76">
        <w:rPr>
          <w:b/>
          <w:bCs/>
          <w:sz w:val="32"/>
          <w:szCs w:val="32"/>
        </w:rPr>
        <w:t>TEI</w:t>
      </w:r>
      <w:r w:rsidRPr="00AA4F76">
        <w:rPr>
          <w:b/>
          <w:bCs/>
          <w:sz w:val="32"/>
          <w:szCs w:val="32"/>
        </w:rPr>
        <w:t xml:space="preserve"> </w:t>
      </w:r>
    </w:p>
    <w:p w14:paraId="617E960C" w14:textId="77777777" w:rsidR="00F04A6F" w:rsidRPr="00AA4F76" w:rsidRDefault="00F04A6F" w:rsidP="00F04A6F">
      <w:pPr>
        <w:pStyle w:val="Default"/>
        <w:rPr>
          <w:b/>
          <w:bCs/>
          <w:sz w:val="32"/>
          <w:szCs w:val="32"/>
        </w:rPr>
      </w:pPr>
      <w:r w:rsidRPr="00AA4F76">
        <w:rPr>
          <w:b/>
          <w:bCs/>
          <w:sz w:val="32"/>
          <w:szCs w:val="32"/>
        </w:rPr>
        <w:t>Penalties for Over-length Assessed work</w:t>
      </w:r>
    </w:p>
    <w:p w14:paraId="617E960D" w14:textId="77777777" w:rsidR="00F04A6F" w:rsidRPr="00DB196C" w:rsidRDefault="00F04A6F" w:rsidP="00F04A6F">
      <w:pPr>
        <w:pStyle w:val="Default"/>
      </w:pPr>
    </w:p>
    <w:p w14:paraId="617E960E" w14:textId="77777777" w:rsidR="00F04A6F" w:rsidRPr="00DB196C" w:rsidRDefault="00F04A6F" w:rsidP="00DB196C">
      <w:pPr>
        <w:pStyle w:val="Default"/>
        <w:ind w:left="567" w:hanging="567"/>
      </w:pPr>
      <w:r w:rsidRPr="00DB196C">
        <w:t xml:space="preserve">(i) </w:t>
      </w:r>
      <w:r w:rsidR="00DB196C">
        <w:tab/>
      </w:r>
      <w:r w:rsidRPr="00DB196C">
        <w:t xml:space="preserve">Students must declare an exact word count when submitting written assessments. Deliberately misrepresenting the length of an assessment will be treated as an act of dishonesty and </w:t>
      </w:r>
      <w:r w:rsidR="00F34525" w:rsidRPr="00DB196C">
        <w:t>therefore may be subject to disciplinary processes</w:t>
      </w:r>
      <w:r w:rsidRPr="00DB196C">
        <w:t xml:space="preserve">. </w:t>
      </w:r>
    </w:p>
    <w:p w14:paraId="617E960F" w14:textId="77777777" w:rsidR="00F04A6F" w:rsidRPr="00DB196C" w:rsidRDefault="00F04A6F" w:rsidP="00DB196C">
      <w:pPr>
        <w:pStyle w:val="Default"/>
        <w:ind w:left="567" w:hanging="567"/>
      </w:pPr>
    </w:p>
    <w:p w14:paraId="617E9610" w14:textId="4EBB2490" w:rsidR="00F04A6F" w:rsidRPr="00DB196C" w:rsidRDefault="00862A74" w:rsidP="00DB196C">
      <w:pPr>
        <w:pStyle w:val="Default"/>
        <w:ind w:left="567" w:hanging="567"/>
      </w:pPr>
      <w:r w:rsidRPr="00DB196C">
        <w:t>(ii</w:t>
      </w:r>
      <w:r w:rsidR="00F04A6F" w:rsidRPr="00DB196C">
        <w:t xml:space="preserve">) </w:t>
      </w:r>
      <w:r w:rsidR="00DB196C">
        <w:tab/>
      </w:r>
      <w:r w:rsidR="00F04A6F" w:rsidRPr="00DB196C">
        <w:t>For all assessments there is a grace interval</w:t>
      </w:r>
      <w:r w:rsidRPr="00DB196C">
        <w:t xml:space="preserve"> above the stated limit</w:t>
      </w:r>
      <w:r w:rsidR="00F04A6F" w:rsidRPr="00DB196C">
        <w:t xml:space="preserve"> of 10% of the permitted word length</w:t>
      </w:r>
      <w:r w:rsidR="00967D52">
        <w:rPr>
          <w:rStyle w:val="FootnoteReference"/>
        </w:rPr>
        <w:footnoteReference w:id="1"/>
      </w:r>
      <w:r w:rsidR="00F04A6F" w:rsidRPr="00DB196C">
        <w:t xml:space="preserve">. Students will not be penalised for exceeding the stated word count by up to 10%. </w:t>
      </w:r>
    </w:p>
    <w:p w14:paraId="617E9611" w14:textId="77777777" w:rsidR="00F04A6F" w:rsidRPr="00DB196C" w:rsidRDefault="00F04A6F" w:rsidP="00DB196C">
      <w:pPr>
        <w:pStyle w:val="Default"/>
        <w:ind w:left="567" w:hanging="567"/>
      </w:pPr>
    </w:p>
    <w:p w14:paraId="617E9612" w14:textId="77777777" w:rsidR="00862A74" w:rsidRPr="00DB196C" w:rsidRDefault="00862A74" w:rsidP="00DB196C">
      <w:pPr>
        <w:pStyle w:val="Default"/>
        <w:ind w:left="567" w:hanging="567"/>
      </w:pPr>
      <w:r w:rsidRPr="00DB196C">
        <w:t xml:space="preserve">(iii) </w:t>
      </w:r>
      <w:r w:rsidR="00DB196C">
        <w:tab/>
      </w:r>
      <w:r w:rsidRPr="00DB196C">
        <w:t xml:space="preserve">There are no penalties for under-length work. Work that is significantly under-length is likely to be self-penalising. </w:t>
      </w:r>
    </w:p>
    <w:p w14:paraId="617E9613" w14:textId="77777777" w:rsidR="00862A74" w:rsidRPr="00DB196C" w:rsidRDefault="00862A74" w:rsidP="00DB196C">
      <w:pPr>
        <w:pStyle w:val="Default"/>
        <w:ind w:left="567" w:hanging="567"/>
      </w:pPr>
    </w:p>
    <w:p w14:paraId="617E9614" w14:textId="77777777" w:rsidR="00F04A6F" w:rsidRPr="00DB196C" w:rsidRDefault="00862A74" w:rsidP="00DB196C">
      <w:pPr>
        <w:pStyle w:val="Default"/>
        <w:spacing w:after="120"/>
        <w:ind w:left="567" w:hanging="567"/>
      </w:pPr>
      <w:r w:rsidRPr="00DB196C">
        <w:t>(iv</w:t>
      </w:r>
      <w:r w:rsidR="00F04A6F" w:rsidRPr="00DB196C">
        <w:t xml:space="preserve">) </w:t>
      </w:r>
      <w:r w:rsidR="00DB196C">
        <w:tab/>
      </w:r>
      <w:r w:rsidR="00F04A6F" w:rsidRPr="00DB196C">
        <w:t xml:space="preserve">The penalties for over-length work are as follows: </w:t>
      </w:r>
    </w:p>
    <w:p w14:paraId="617E9615" w14:textId="5059AA57" w:rsidR="00F04A6F" w:rsidRPr="00DB196C" w:rsidRDefault="00F04A6F" w:rsidP="00DB196C">
      <w:pPr>
        <w:pStyle w:val="Default"/>
        <w:spacing w:after="120"/>
        <w:ind w:left="567"/>
      </w:pPr>
      <w:r w:rsidRPr="00DB196C">
        <w:t xml:space="preserve">For work more than 10% over-length, but no more than 50% over-length, </w:t>
      </w:r>
      <w:r w:rsidR="00DB196C">
        <w:br/>
      </w:r>
      <w:r w:rsidRPr="00DB196C">
        <w:t xml:space="preserve">a deduction of 10 percentage points from the mark will be </w:t>
      </w:r>
      <w:proofErr w:type="gramStart"/>
      <w:r w:rsidRPr="00DB196C">
        <w:t>made</w:t>
      </w:r>
      <w:r w:rsidR="00862A74" w:rsidRPr="00DB196C">
        <w:t>;</w:t>
      </w:r>
      <w:proofErr w:type="gramEnd"/>
    </w:p>
    <w:p w14:paraId="6E7AD48F" w14:textId="31417602" w:rsidR="007048C4" w:rsidRDefault="00F04A6F" w:rsidP="00F01B95">
      <w:pPr>
        <w:pStyle w:val="Default"/>
        <w:ind w:left="567"/>
      </w:pPr>
      <w:r w:rsidRPr="00DB196C">
        <w:t>For work more than 50% over-lengt</w:t>
      </w:r>
      <w:r w:rsidR="008D2FAB" w:rsidRPr="00DB196C">
        <w:t>h, a mark of zero will be given.  If this is the first submission of the assignment,</w:t>
      </w:r>
      <w:r w:rsidRPr="00DB196C">
        <w:t xml:space="preserve"> the student will, however, be given the opportunity to resubmit for a capped pass-mark</w:t>
      </w:r>
      <w:r w:rsidR="001B35D5" w:rsidRPr="00DB196C">
        <w:t xml:space="preserve"> (i.e. 40%, except for work on the MA programme for which the pass-mark is 50%)</w:t>
      </w:r>
      <w:r w:rsidR="00862A74" w:rsidRPr="00DB196C">
        <w:t>.</w:t>
      </w:r>
    </w:p>
    <w:p w14:paraId="26E77642" w14:textId="77777777" w:rsidR="00554250" w:rsidRDefault="00554250" w:rsidP="00F01B95">
      <w:pPr>
        <w:pStyle w:val="Default"/>
        <w:ind w:left="567"/>
      </w:pPr>
    </w:p>
    <w:p w14:paraId="47F1760A" w14:textId="7F2A33FA" w:rsidR="007048C4" w:rsidRPr="00F01B95" w:rsidRDefault="007048C4" w:rsidP="00F01B95">
      <w:pPr>
        <w:shd w:val="clear" w:color="auto" w:fill="FFFFFF"/>
        <w:spacing w:after="0" w:line="240" w:lineRule="auto"/>
        <w:ind w:left="567"/>
        <w:textAlignment w:val="baseline"/>
        <w:rPr>
          <w:rFonts w:eastAsia="Times New Roman"/>
          <w:lang w:eastAsia="en-GB"/>
        </w:rPr>
      </w:pPr>
      <w:r w:rsidRPr="00A91620">
        <w:rPr>
          <w:rFonts w:ascii="Arial" w:eastAsia="Times New Roman" w:hAnsi="Arial" w:cs="Arial"/>
          <w:color w:val="000000"/>
          <w:sz w:val="24"/>
          <w:szCs w:val="24"/>
          <w:bdr w:val="none" w:sz="0" w:space="0" w:color="auto" w:frame="1"/>
          <w:lang w:eastAsia="en-GB"/>
        </w:rPr>
        <w:t>Where the maximum word count is exceeded by a small amount</w:t>
      </w:r>
      <w:r w:rsidR="00716D5E">
        <w:rPr>
          <w:rFonts w:ascii="Arial" w:eastAsia="Times New Roman" w:hAnsi="Arial" w:cs="Arial"/>
          <w:color w:val="000000"/>
          <w:sz w:val="24"/>
          <w:szCs w:val="24"/>
          <w:bdr w:val="none" w:sz="0" w:space="0" w:color="auto" w:frame="1"/>
          <w:lang w:eastAsia="en-GB"/>
        </w:rPr>
        <w:t xml:space="preserve"> </w:t>
      </w:r>
      <w:r w:rsidR="00716D5E" w:rsidRPr="00F01B95">
        <w:rPr>
          <w:rFonts w:ascii="Arial" w:hAnsi="Arial" w:cs="Arial"/>
          <w:sz w:val="24"/>
          <w:szCs w:val="24"/>
        </w:rPr>
        <w:t xml:space="preserve">beyond the 10% grace margin already </w:t>
      </w:r>
      <w:r w:rsidR="00F01B95" w:rsidRPr="00F01B95">
        <w:rPr>
          <w:rFonts w:ascii="Arial" w:hAnsi="Arial" w:cs="Arial"/>
          <w:sz w:val="24"/>
          <w:szCs w:val="24"/>
        </w:rPr>
        <w:t xml:space="preserve">allowed </w:t>
      </w:r>
      <w:r w:rsidR="00F01B95" w:rsidRPr="00F01B95">
        <w:rPr>
          <w:rFonts w:ascii="Arial" w:hAnsi="Arial" w:cs="Arial"/>
          <w:i/>
          <w:iCs/>
          <w:sz w:val="24"/>
          <w:szCs w:val="24"/>
        </w:rPr>
        <w:t>but</w:t>
      </w:r>
      <w:r w:rsidRPr="00F01B95">
        <w:rPr>
          <w:rFonts w:ascii="Arial" w:eastAsia="Times New Roman" w:hAnsi="Arial" w:cs="Arial"/>
          <w:color w:val="000000"/>
          <w:sz w:val="24"/>
          <w:szCs w:val="24"/>
          <w:bdr w:val="none" w:sz="0" w:space="0" w:color="auto" w:frame="1"/>
          <w:lang w:eastAsia="en-GB"/>
        </w:rPr>
        <w:t xml:space="preserve"> fall</w:t>
      </w:r>
      <w:r w:rsidR="00221F0C" w:rsidRPr="00F01B95">
        <w:rPr>
          <w:rFonts w:ascii="Arial" w:eastAsia="Times New Roman" w:hAnsi="Arial" w:cs="Arial"/>
          <w:color w:val="000000"/>
          <w:sz w:val="24"/>
          <w:szCs w:val="24"/>
          <w:bdr w:val="none" w:sz="0" w:space="0" w:color="auto" w:frame="1"/>
          <w:lang w:eastAsia="en-GB"/>
        </w:rPr>
        <w:t>s</w:t>
      </w:r>
      <w:r w:rsidRPr="00A91620">
        <w:rPr>
          <w:rFonts w:ascii="Arial" w:eastAsia="Times New Roman" w:hAnsi="Arial" w:cs="Arial"/>
          <w:color w:val="000000"/>
          <w:sz w:val="24"/>
          <w:szCs w:val="24"/>
          <w:bdr w:val="none" w:sz="0" w:space="0" w:color="auto" w:frame="1"/>
          <w:lang w:eastAsia="en-GB"/>
        </w:rPr>
        <w:t xml:space="preserve"> within the margin of error of conflicting word coun</w:t>
      </w:r>
      <w:r>
        <w:rPr>
          <w:rFonts w:ascii="Arial" w:eastAsia="Times New Roman" w:hAnsi="Arial" w:cs="Arial"/>
          <w:color w:val="000000"/>
          <w:sz w:val="24"/>
          <w:szCs w:val="24"/>
          <w:bdr w:val="none" w:sz="0" w:space="0" w:color="auto" w:frame="1"/>
          <w:lang w:eastAsia="en-GB"/>
        </w:rPr>
        <w:t>t</w:t>
      </w:r>
      <w:r w:rsidR="006A4415">
        <w:rPr>
          <w:rFonts w:ascii="Arial" w:eastAsia="Times New Roman" w:hAnsi="Arial" w:cs="Arial"/>
          <w:color w:val="000000"/>
          <w:sz w:val="24"/>
          <w:szCs w:val="24"/>
          <w:bdr w:val="none" w:sz="0" w:space="0" w:color="auto" w:frame="1"/>
          <w:lang w:eastAsia="en-GB"/>
        </w:rPr>
        <w:t xml:space="preserve"> calculations</w:t>
      </w:r>
      <w:r>
        <w:rPr>
          <w:rFonts w:ascii="Arial" w:eastAsia="Times New Roman" w:hAnsi="Arial" w:cs="Arial"/>
          <w:color w:val="000000"/>
          <w:sz w:val="24"/>
          <w:szCs w:val="24"/>
          <w:bdr w:val="none" w:sz="0" w:space="0" w:color="auto" w:frame="1"/>
          <w:lang w:eastAsia="en-GB"/>
        </w:rPr>
        <w:t xml:space="preserve">, the </w:t>
      </w:r>
      <w:r w:rsidR="00237706">
        <w:rPr>
          <w:rFonts w:ascii="Arial" w:eastAsia="Times New Roman" w:hAnsi="Arial" w:cs="Arial"/>
          <w:color w:val="000000"/>
          <w:sz w:val="24"/>
          <w:szCs w:val="24"/>
          <w:bdr w:val="none" w:sz="0" w:space="0" w:color="auto" w:frame="1"/>
          <w:lang w:eastAsia="en-GB"/>
        </w:rPr>
        <w:t>Marker</w:t>
      </w:r>
      <w:r w:rsidRPr="00A91620">
        <w:rPr>
          <w:rFonts w:ascii="Arial" w:eastAsia="Times New Roman" w:hAnsi="Arial" w:cs="Arial"/>
          <w:color w:val="000000"/>
          <w:sz w:val="24"/>
          <w:szCs w:val="24"/>
          <w:bdr w:val="none" w:sz="0" w:space="0" w:color="auto" w:frame="1"/>
          <w:lang w:eastAsia="en-GB"/>
        </w:rPr>
        <w:t xml:space="preserve"> will exercise academic judgement in determining whether the </w:t>
      </w:r>
      <w:r w:rsidR="00A8334D">
        <w:rPr>
          <w:rFonts w:ascii="Arial" w:eastAsia="Times New Roman" w:hAnsi="Arial" w:cs="Arial"/>
          <w:color w:val="000000"/>
          <w:sz w:val="24"/>
          <w:szCs w:val="24"/>
          <w:bdr w:val="none" w:sz="0" w:space="0" w:color="auto" w:frame="1"/>
          <w:lang w:eastAsia="en-GB"/>
        </w:rPr>
        <w:t xml:space="preserve">excess is acceptable. In such cases, the Marker will consult </w:t>
      </w:r>
      <w:r w:rsidR="00513AA7">
        <w:rPr>
          <w:rFonts w:ascii="Arial" w:eastAsia="Times New Roman" w:hAnsi="Arial" w:cs="Arial"/>
          <w:color w:val="000000"/>
          <w:sz w:val="24"/>
          <w:szCs w:val="24"/>
          <w:bdr w:val="none" w:sz="0" w:space="0" w:color="auto" w:frame="1"/>
          <w:lang w:eastAsia="en-GB"/>
        </w:rPr>
        <w:t xml:space="preserve">with </w:t>
      </w:r>
      <w:r w:rsidR="00A8334D">
        <w:rPr>
          <w:rFonts w:ascii="Arial" w:eastAsia="Times New Roman" w:hAnsi="Arial" w:cs="Arial"/>
          <w:color w:val="000000"/>
          <w:sz w:val="24"/>
          <w:szCs w:val="24"/>
          <w:bdr w:val="none" w:sz="0" w:space="0" w:color="auto" w:frame="1"/>
          <w:lang w:eastAsia="en-GB"/>
        </w:rPr>
        <w:t xml:space="preserve">the </w:t>
      </w:r>
      <w:r w:rsidR="00513AA7">
        <w:rPr>
          <w:rFonts w:ascii="Arial" w:eastAsia="Times New Roman" w:hAnsi="Arial" w:cs="Arial"/>
          <w:color w:val="000000"/>
          <w:sz w:val="24"/>
          <w:szCs w:val="24"/>
          <w:bdr w:val="none" w:sz="0" w:space="0" w:color="auto" w:frame="1"/>
          <w:lang w:eastAsia="en-GB"/>
        </w:rPr>
        <w:t>SCTEI Exam B</w:t>
      </w:r>
      <w:r w:rsidR="00F1692C">
        <w:rPr>
          <w:rFonts w:ascii="Arial" w:eastAsia="Times New Roman" w:hAnsi="Arial" w:cs="Arial"/>
          <w:color w:val="000000"/>
          <w:sz w:val="24"/>
          <w:szCs w:val="24"/>
          <w:bdr w:val="none" w:sz="0" w:space="0" w:color="auto" w:frame="1"/>
          <w:lang w:eastAsia="en-GB"/>
        </w:rPr>
        <w:t>o</w:t>
      </w:r>
      <w:r w:rsidR="00513AA7">
        <w:rPr>
          <w:rFonts w:ascii="Arial" w:eastAsia="Times New Roman" w:hAnsi="Arial" w:cs="Arial"/>
          <w:color w:val="000000"/>
          <w:sz w:val="24"/>
          <w:szCs w:val="24"/>
          <w:bdr w:val="none" w:sz="0" w:space="0" w:color="auto" w:frame="1"/>
          <w:lang w:eastAsia="en-GB"/>
        </w:rPr>
        <w:t>ard Chair</w:t>
      </w:r>
      <w:r w:rsidRPr="00A91620">
        <w:rPr>
          <w:rFonts w:ascii="Arial" w:eastAsia="Times New Roman" w:hAnsi="Arial" w:cs="Arial"/>
          <w:color w:val="000000"/>
          <w:sz w:val="24"/>
          <w:szCs w:val="24"/>
          <w:bdr w:val="none" w:sz="0" w:space="0" w:color="auto" w:frame="1"/>
          <w:lang w:eastAsia="en-GB"/>
        </w:rPr>
        <w:t xml:space="preserve">. In no case will discretion be </w:t>
      </w:r>
      <w:r w:rsidR="00A8334D">
        <w:rPr>
          <w:rFonts w:ascii="Arial" w:eastAsia="Times New Roman" w:hAnsi="Arial" w:cs="Arial"/>
          <w:color w:val="000000"/>
          <w:sz w:val="24"/>
          <w:szCs w:val="24"/>
          <w:bdr w:val="none" w:sz="0" w:space="0" w:color="auto" w:frame="1"/>
          <w:lang w:eastAsia="en-GB"/>
        </w:rPr>
        <w:t>applied</w:t>
      </w:r>
      <w:r w:rsidRPr="00A91620">
        <w:rPr>
          <w:rFonts w:ascii="Arial" w:eastAsia="Times New Roman" w:hAnsi="Arial" w:cs="Arial"/>
          <w:color w:val="000000"/>
          <w:sz w:val="24"/>
          <w:szCs w:val="24"/>
          <w:bdr w:val="none" w:sz="0" w:space="0" w:color="auto" w:frame="1"/>
          <w:lang w:eastAsia="en-GB"/>
        </w:rPr>
        <w:t xml:space="preserve"> where the</w:t>
      </w:r>
      <w:r w:rsidRPr="00125179">
        <w:rPr>
          <w:rFonts w:ascii="Arial" w:eastAsia="Times New Roman" w:hAnsi="Arial" w:cs="Arial"/>
          <w:color w:val="000000"/>
          <w:sz w:val="24"/>
          <w:szCs w:val="24"/>
          <w:bdr w:val="none" w:sz="0" w:space="0" w:color="auto" w:frame="1"/>
          <w:lang w:eastAsia="en-GB"/>
        </w:rPr>
        <w:t xml:space="preserve"> </w:t>
      </w:r>
      <w:r w:rsidR="00716D5E" w:rsidRPr="00E77850">
        <w:rPr>
          <w:rFonts w:ascii="Arial" w:eastAsia="Times New Roman" w:hAnsi="Arial" w:cs="Arial"/>
          <w:color w:val="000000"/>
          <w:sz w:val="24"/>
          <w:szCs w:val="24"/>
          <w:bdr w:val="none" w:sz="0" w:space="0" w:color="auto" w:frame="1"/>
          <w:lang w:eastAsia="en-GB"/>
        </w:rPr>
        <w:t>total</w:t>
      </w:r>
      <w:r w:rsidR="00716D5E" w:rsidRPr="00F01B95">
        <w:rPr>
          <w:rFonts w:ascii="Arial" w:eastAsia="Times New Roman" w:hAnsi="Arial" w:cs="Arial"/>
          <w:b/>
          <w:bCs/>
          <w:color w:val="000000"/>
          <w:sz w:val="24"/>
          <w:szCs w:val="24"/>
          <w:bdr w:val="none" w:sz="0" w:space="0" w:color="auto" w:frame="1"/>
          <w:lang w:eastAsia="en-GB"/>
        </w:rPr>
        <w:t xml:space="preserve"> </w:t>
      </w:r>
      <w:r w:rsidRPr="00A91620">
        <w:rPr>
          <w:rFonts w:ascii="Arial" w:eastAsia="Times New Roman" w:hAnsi="Arial" w:cs="Arial"/>
          <w:color w:val="000000"/>
          <w:sz w:val="24"/>
          <w:szCs w:val="24"/>
          <w:bdr w:val="none" w:sz="0" w:space="0" w:color="auto" w:frame="1"/>
          <w:lang w:eastAsia="en-GB"/>
        </w:rPr>
        <w:t xml:space="preserve">count exceeds the maximum set for the assignment by more than </w:t>
      </w:r>
      <w:r w:rsidR="00F01B95" w:rsidRPr="00F01B95">
        <w:rPr>
          <w:rFonts w:ascii="Arial" w:eastAsia="Times New Roman" w:hAnsi="Arial" w:cs="Arial"/>
          <w:color w:val="000000"/>
          <w:sz w:val="24"/>
          <w:szCs w:val="24"/>
          <w:bdr w:val="none" w:sz="0" w:space="0" w:color="auto" w:frame="1"/>
          <w:lang w:eastAsia="en-GB"/>
        </w:rPr>
        <w:t xml:space="preserve">a further 2% beyond the 10% leeway already allowed. </w:t>
      </w:r>
      <w:r w:rsidR="00A8334D" w:rsidRPr="00A8334D">
        <w:rPr>
          <w:rFonts w:ascii="Arial" w:eastAsia="Times New Roman" w:hAnsi="Arial" w:cs="Arial"/>
          <w:color w:val="000000"/>
          <w:sz w:val="24"/>
          <w:szCs w:val="24"/>
          <w:bdr w:val="none" w:sz="0" w:space="0" w:color="auto" w:frame="1"/>
          <w:lang w:eastAsia="en-GB"/>
        </w:rPr>
        <w:t>Assignments that are deliberately submitted over the word limit will incur penalties as outlined in the over-length submission policy.</w:t>
      </w:r>
    </w:p>
    <w:p w14:paraId="04F0225A" w14:textId="77777777" w:rsidR="007048C4" w:rsidRPr="00DB196C" w:rsidRDefault="007048C4" w:rsidP="00DB196C">
      <w:pPr>
        <w:pStyle w:val="Default"/>
        <w:ind w:left="567" w:hanging="567"/>
      </w:pPr>
    </w:p>
    <w:p w14:paraId="617E9618" w14:textId="77777777" w:rsidR="00D756F4" w:rsidRPr="00DB196C" w:rsidRDefault="00D756F4" w:rsidP="00DB196C">
      <w:pPr>
        <w:pStyle w:val="Default"/>
        <w:ind w:left="567" w:hanging="567"/>
      </w:pPr>
      <w:r w:rsidRPr="00DB196C">
        <w:t xml:space="preserve">(v) </w:t>
      </w:r>
      <w:r w:rsidR="00DB196C">
        <w:tab/>
      </w:r>
      <w:r w:rsidRPr="00DB196C">
        <w:t xml:space="preserve">Since students are provided with a significant grace interval these penalties will be applied strictly, even </w:t>
      </w:r>
      <w:r w:rsidR="00D14A09" w:rsidRPr="00DB196C">
        <w:t>where work only just falls into the relevant category or where there is evidence of a genuine mistake in calculating the word count.</w:t>
      </w:r>
      <w:r w:rsidRPr="00DB196C">
        <w:t xml:space="preserve">  Students </w:t>
      </w:r>
      <w:r w:rsidR="00D14A09" w:rsidRPr="00DB196C">
        <w:t xml:space="preserve">are </w:t>
      </w:r>
      <w:r w:rsidRPr="00DB196C">
        <w:t xml:space="preserve">advised to </w:t>
      </w:r>
      <w:r w:rsidR="00D14A09" w:rsidRPr="00DB196C">
        <w:t>aim to write within the stated limit and certainly to remain</w:t>
      </w:r>
      <w:r w:rsidRPr="00DB196C">
        <w:t xml:space="preserve"> well </w:t>
      </w:r>
      <w:r w:rsidR="00D14A09" w:rsidRPr="00DB196C">
        <w:t>within the</w:t>
      </w:r>
      <w:r w:rsidRPr="00DB196C">
        <w:t xml:space="preserve"> grace interval</w:t>
      </w:r>
      <w:r w:rsidR="00D14A09" w:rsidRPr="00DB196C">
        <w:t xml:space="preserve"> even if they do exceed the stated limit.</w:t>
      </w:r>
    </w:p>
    <w:p w14:paraId="617E9619" w14:textId="77777777" w:rsidR="00D756F4" w:rsidRPr="00DB196C" w:rsidRDefault="00D756F4" w:rsidP="00DB196C">
      <w:pPr>
        <w:pStyle w:val="Default"/>
        <w:ind w:left="567" w:hanging="567"/>
      </w:pPr>
    </w:p>
    <w:p w14:paraId="617E961A" w14:textId="77777777" w:rsidR="00F04A6F" w:rsidRPr="00DB196C" w:rsidRDefault="00862A74" w:rsidP="00DB196C">
      <w:pPr>
        <w:pStyle w:val="Default"/>
        <w:ind w:left="567" w:hanging="567"/>
      </w:pPr>
      <w:r w:rsidRPr="00DB196C">
        <w:t>(v</w:t>
      </w:r>
      <w:r w:rsidR="00D756F4" w:rsidRPr="00DB196C">
        <w:t>i</w:t>
      </w:r>
      <w:r w:rsidR="008D2FAB" w:rsidRPr="00DB196C">
        <w:t xml:space="preserve">) </w:t>
      </w:r>
      <w:r w:rsidR="00DB196C">
        <w:tab/>
      </w:r>
      <w:r w:rsidR="008D2FAB" w:rsidRPr="00DB196C">
        <w:t>If the application of the penalty</w:t>
      </w:r>
      <w:r w:rsidR="00F04A6F" w:rsidRPr="00DB196C">
        <w:t xml:space="preserve"> for exceeding the word limit</w:t>
      </w:r>
      <w:r w:rsidR="008D2FAB" w:rsidRPr="00DB196C">
        <w:t xml:space="preserve"> by more than 10% but no more than 50%</w:t>
      </w:r>
      <w:r w:rsidR="00F04A6F" w:rsidRPr="00DB196C">
        <w:t xml:space="preserve"> would reduce the mark of an assignment which would otherwise pass to a mark below pass level, then the mark for the assignment should instead be capped at pass level. </w:t>
      </w:r>
    </w:p>
    <w:p w14:paraId="617E961B" w14:textId="77777777" w:rsidR="00F04A6F" w:rsidRPr="00DB196C" w:rsidRDefault="00F04A6F" w:rsidP="00DB196C">
      <w:pPr>
        <w:pStyle w:val="Default"/>
        <w:ind w:left="567" w:hanging="567"/>
      </w:pPr>
    </w:p>
    <w:p w14:paraId="617E961C" w14:textId="77777777" w:rsidR="00F04A6F" w:rsidRPr="00DB196C" w:rsidRDefault="00862A74" w:rsidP="00DB196C">
      <w:pPr>
        <w:pStyle w:val="Default"/>
        <w:ind w:left="567" w:hanging="567"/>
      </w:pPr>
      <w:r w:rsidRPr="00DB196C">
        <w:t>(vi</w:t>
      </w:r>
      <w:r w:rsidR="00D756F4" w:rsidRPr="00DB196C">
        <w:t>i</w:t>
      </w:r>
      <w:r w:rsidR="00F04A6F" w:rsidRPr="00DB196C">
        <w:t xml:space="preserve">) </w:t>
      </w:r>
      <w:r w:rsidR="00DB196C">
        <w:tab/>
      </w:r>
      <w:r w:rsidR="00F04A6F" w:rsidRPr="00DB196C">
        <w:t xml:space="preserve">The word limit on assessments includes all the main text including headings and tables, and all referencing. </w:t>
      </w:r>
      <w:r w:rsidR="00C05EEC" w:rsidRPr="00DB196C">
        <w:t>It also includes any footnotes or endnotes.</w:t>
      </w:r>
    </w:p>
    <w:p w14:paraId="617E961D" w14:textId="77777777" w:rsidR="00F04A6F" w:rsidRPr="00DB196C" w:rsidRDefault="00F04A6F" w:rsidP="00DB196C">
      <w:pPr>
        <w:pStyle w:val="Default"/>
        <w:ind w:left="567" w:hanging="567"/>
      </w:pPr>
    </w:p>
    <w:p w14:paraId="617E961E" w14:textId="77777777" w:rsidR="00F04A6F" w:rsidRPr="00DB196C" w:rsidRDefault="00862A74" w:rsidP="00DB196C">
      <w:pPr>
        <w:pStyle w:val="Default"/>
        <w:ind w:left="567" w:hanging="567"/>
      </w:pPr>
      <w:r w:rsidRPr="00DB196C">
        <w:t>(vii</w:t>
      </w:r>
      <w:r w:rsidR="00D756F4" w:rsidRPr="00DB196C">
        <w:t>i</w:t>
      </w:r>
      <w:r w:rsidR="00F04A6F" w:rsidRPr="00DB196C">
        <w:t xml:space="preserve">) </w:t>
      </w:r>
      <w:r w:rsidR="00DB196C">
        <w:tab/>
      </w:r>
      <w:r w:rsidR="00F04A6F" w:rsidRPr="00DB196C">
        <w:t>The word limit excludes front matter (such as title and abstracts),</w:t>
      </w:r>
      <w:r w:rsidRPr="00DB196C">
        <w:t xml:space="preserve"> page</w:t>
      </w:r>
      <w:r w:rsidR="00F04A6F" w:rsidRPr="00DB196C">
        <w:t xml:space="preserve"> headers</w:t>
      </w:r>
      <w:r w:rsidRPr="00DB196C">
        <w:t xml:space="preserve"> and footers</w:t>
      </w:r>
      <w:r w:rsidR="00F04A6F" w:rsidRPr="00DB196C">
        <w:t xml:space="preserve">, bibliography, graphs and images, and declarations. The word limit also excludes appendices. Appendices should only contain supporting material relevant to the main body of the assessed work and must not contain any additional analysis or argument. </w:t>
      </w:r>
      <w:r w:rsidR="00F34525" w:rsidRPr="00DB196C">
        <w:t xml:space="preserve">Markers will not treat the appendices as if </w:t>
      </w:r>
      <w:r w:rsidR="008835C4" w:rsidRPr="00DB196C">
        <w:t xml:space="preserve">their content </w:t>
      </w:r>
      <w:r w:rsidR="00F34525" w:rsidRPr="00DB196C">
        <w:t>were part of the body of the text</w:t>
      </w:r>
      <w:r w:rsidRPr="00DB196C">
        <w:t>.</w:t>
      </w:r>
    </w:p>
    <w:p w14:paraId="617E961F" w14:textId="77777777" w:rsidR="00C05EEC" w:rsidRPr="00DB196C" w:rsidRDefault="00C05EEC" w:rsidP="00DB196C">
      <w:pPr>
        <w:pStyle w:val="Default"/>
        <w:ind w:left="567" w:hanging="567"/>
      </w:pPr>
    </w:p>
    <w:p w14:paraId="617E9620" w14:textId="77777777" w:rsidR="00C05EEC" w:rsidRPr="00DB196C" w:rsidRDefault="00C05EEC" w:rsidP="00DB196C">
      <w:pPr>
        <w:pStyle w:val="Default"/>
        <w:ind w:left="567" w:hanging="567"/>
      </w:pPr>
      <w:r w:rsidRPr="00DB196C">
        <w:t>(</w:t>
      </w:r>
      <w:r w:rsidR="00D756F4" w:rsidRPr="00DB196C">
        <w:t>ix</w:t>
      </w:r>
      <w:r w:rsidRPr="00DB196C">
        <w:t xml:space="preserve">) </w:t>
      </w:r>
      <w:r w:rsidR="00DB196C">
        <w:tab/>
      </w:r>
      <w:r w:rsidRPr="00DB196C">
        <w:t>The</w:t>
      </w:r>
      <w:r w:rsidR="008835C4" w:rsidRPr="00DB196C">
        <w:t>se regulations</w:t>
      </w:r>
      <w:r w:rsidRPr="00DB196C">
        <w:t xml:space="preserve"> for over-length work apply to all assessments for which there is a word limit, including postgraduate dissertations. </w:t>
      </w:r>
    </w:p>
    <w:p w14:paraId="617E9621" w14:textId="77777777" w:rsidR="00F04A6F" w:rsidRPr="00DB196C" w:rsidRDefault="00F04A6F">
      <w:pPr>
        <w:rPr>
          <w:sz w:val="24"/>
          <w:szCs w:val="24"/>
        </w:rPr>
      </w:pPr>
    </w:p>
    <w:sectPr w:rsidR="00F04A6F" w:rsidRPr="00DB196C" w:rsidSect="0042604C">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E9B9C" w14:textId="77777777" w:rsidR="00EC0925" w:rsidRDefault="00EC0925" w:rsidP="00BA1545">
      <w:pPr>
        <w:spacing w:after="0" w:line="240" w:lineRule="auto"/>
      </w:pPr>
      <w:r>
        <w:separator/>
      </w:r>
    </w:p>
  </w:endnote>
  <w:endnote w:type="continuationSeparator" w:id="0">
    <w:p w14:paraId="1E58B6A8" w14:textId="77777777" w:rsidR="00EC0925" w:rsidRDefault="00EC0925" w:rsidP="00BA1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E9628" w14:textId="77777777" w:rsidR="00BA1545" w:rsidRDefault="00BA1545">
    <w:pPr>
      <w:pStyle w:val="Footer"/>
    </w:pPr>
    <w:r>
      <w:rPr>
        <w:noProof/>
        <w:color w:val="808080" w:themeColor="background1" w:themeShade="80"/>
        <w:lang w:eastAsia="en-GB"/>
      </w:rPr>
      <mc:AlternateContent>
        <mc:Choice Requires="wpg">
          <w:drawing>
            <wp:anchor distT="0" distB="0" distL="0" distR="0" simplePos="0" relativeHeight="251657728" behindDoc="0" locked="0" layoutInCell="1" allowOverlap="1" wp14:anchorId="617E9629" wp14:editId="617E962A">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7E962E" w14:textId="6C871B6F" w:rsidR="00BA1545" w:rsidRDefault="003520FD">
                            <w:pPr>
                              <w:jc w:val="right"/>
                              <w:rPr>
                                <w:color w:val="808080" w:themeColor="background1" w:themeShade="80"/>
                              </w:rPr>
                            </w:pPr>
                            <w:r>
                              <w:rPr>
                                <w:color w:val="7F7F7F" w:themeColor="text1" w:themeTint="80"/>
                                <w:lang w:val="en-US"/>
                              </w:rPr>
                              <w:t xml:space="preserve"> </w:t>
                            </w:r>
                            <w:r w:rsidR="00A0413C">
                              <w:rPr>
                                <w:color w:val="7F7F7F" w:themeColor="text1" w:themeTint="80"/>
                                <w:lang w:val="en-US"/>
                              </w:rPr>
                              <w:t>6</w:t>
                            </w:r>
                            <w:r w:rsidR="00A0413C" w:rsidRPr="00A0413C">
                              <w:rPr>
                                <w:color w:val="7F7F7F" w:themeColor="text1" w:themeTint="80"/>
                                <w:vertAlign w:val="superscript"/>
                                <w:lang w:val="en-US"/>
                              </w:rPr>
                              <w:t>th</w:t>
                            </w:r>
                            <w:r w:rsidR="00A0413C">
                              <w:rPr>
                                <w:color w:val="7F7F7F" w:themeColor="text1" w:themeTint="80"/>
                                <w:lang w:val="en-US"/>
                              </w:rPr>
                              <w:t xml:space="preserve"> January 2026</w:t>
                            </w: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617E9629" id="Group 37" o:spid="_x0000_s1026" style="position:absolute;margin-left:416.8pt;margin-top:0;width:468pt;height:25.2pt;z-index:25165772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617E962E" w14:textId="6C871B6F" w:rsidR="00BA1545" w:rsidRDefault="003520FD">
                      <w:pPr>
                        <w:jc w:val="right"/>
                        <w:rPr>
                          <w:color w:val="808080" w:themeColor="background1" w:themeShade="80"/>
                        </w:rPr>
                      </w:pPr>
                      <w:r>
                        <w:rPr>
                          <w:color w:val="7F7F7F" w:themeColor="text1" w:themeTint="80"/>
                          <w:lang w:val="en-US"/>
                        </w:rPr>
                        <w:t xml:space="preserve"> </w:t>
                      </w:r>
                      <w:r w:rsidR="00A0413C">
                        <w:rPr>
                          <w:color w:val="7F7F7F" w:themeColor="text1" w:themeTint="80"/>
                          <w:lang w:val="en-US"/>
                        </w:rPr>
                        <w:t>6</w:t>
                      </w:r>
                      <w:r w:rsidR="00A0413C" w:rsidRPr="00A0413C">
                        <w:rPr>
                          <w:color w:val="7F7F7F" w:themeColor="text1" w:themeTint="80"/>
                          <w:vertAlign w:val="superscript"/>
                          <w:lang w:val="en-US"/>
                        </w:rPr>
                        <w:t>th</w:t>
                      </w:r>
                      <w:r w:rsidR="00A0413C">
                        <w:rPr>
                          <w:color w:val="7F7F7F" w:themeColor="text1" w:themeTint="80"/>
                          <w:lang w:val="en-US"/>
                        </w:rPr>
                        <w:t xml:space="preserve"> January 2026</w:t>
                      </w: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6704" behindDoc="0" locked="0" layoutInCell="1" allowOverlap="1" wp14:anchorId="617E962B" wp14:editId="617E962C">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7E962F" w14:textId="77777777" w:rsidR="00BA1545" w:rsidRDefault="00BA1545">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AA4F76">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E962B" id="Rectangle 40" o:spid="_x0000_s1029" style="position:absolute;margin-left:0;margin-top:0;width:36pt;height:25.2pt;z-index:25165670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617E962F" w14:textId="77777777" w:rsidR="00BA1545" w:rsidRDefault="00BA1545">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AA4F76">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01EAA" w14:textId="77777777" w:rsidR="00EC0925" w:rsidRDefault="00EC0925" w:rsidP="00BA1545">
      <w:pPr>
        <w:spacing w:after="0" w:line="240" w:lineRule="auto"/>
      </w:pPr>
      <w:r>
        <w:separator/>
      </w:r>
    </w:p>
  </w:footnote>
  <w:footnote w:type="continuationSeparator" w:id="0">
    <w:p w14:paraId="083211EA" w14:textId="77777777" w:rsidR="00EC0925" w:rsidRDefault="00EC0925" w:rsidP="00BA1545">
      <w:pPr>
        <w:spacing w:after="0" w:line="240" w:lineRule="auto"/>
      </w:pPr>
      <w:r>
        <w:continuationSeparator/>
      </w:r>
    </w:p>
  </w:footnote>
  <w:footnote w:id="1">
    <w:p w14:paraId="7C768FDC" w14:textId="46C7B3AC" w:rsidR="00967D52" w:rsidRPr="00967D52" w:rsidRDefault="00967D52" w:rsidP="00967D52">
      <w:pPr>
        <w:pStyle w:val="FootnoteText"/>
      </w:pPr>
      <w:r>
        <w:rPr>
          <w:rStyle w:val="FootnoteReference"/>
        </w:rPr>
        <w:footnoteRef/>
      </w:r>
      <w:r>
        <w:t xml:space="preserve"> </w:t>
      </w:r>
      <w:r w:rsidR="00172272">
        <w:t>‘</w:t>
      </w:r>
      <w:r w:rsidRPr="00967D52">
        <w:t>Word</w:t>
      </w:r>
      <w:r w:rsidR="00172272">
        <w:t>’</w:t>
      </w:r>
      <w:r>
        <w:t xml:space="preserve"> length</w:t>
      </w:r>
      <w:r w:rsidRPr="00967D52">
        <w:t xml:space="preserve"> should be read as word equivalence if </w:t>
      </w:r>
      <w:r w:rsidR="00E35F69">
        <w:t>referring</w:t>
      </w:r>
      <w:r w:rsidRPr="00967D52">
        <w:t xml:space="preserve"> to a timed </w:t>
      </w:r>
      <w:r>
        <w:t>oral presentation, assessed conversation or oral assessed discussion.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7D85"/>
    <w:multiLevelType w:val="hybridMultilevel"/>
    <w:tmpl w:val="59B27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543630"/>
    <w:multiLevelType w:val="hybridMultilevel"/>
    <w:tmpl w:val="995857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181A57"/>
    <w:multiLevelType w:val="multilevel"/>
    <w:tmpl w:val="44BA2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3994121">
    <w:abstractNumId w:val="2"/>
  </w:num>
  <w:num w:numId="2" w16cid:durableId="1129201864">
    <w:abstractNumId w:val="0"/>
  </w:num>
  <w:num w:numId="3" w16cid:durableId="1552692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A6F"/>
    <w:rsid w:val="00025AB5"/>
    <w:rsid w:val="00052F15"/>
    <w:rsid w:val="000637B8"/>
    <w:rsid w:val="000961B0"/>
    <w:rsid w:val="0011112D"/>
    <w:rsid w:val="00125179"/>
    <w:rsid w:val="00172272"/>
    <w:rsid w:val="001B35D5"/>
    <w:rsid w:val="001C2BAC"/>
    <w:rsid w:val="001F50D9"/>
    <w:rsid w:val="00221F0C"/>
    <w:rsid w:val="00237706"/>
    <w:rsid w:val="003520FD"/>
    <w:rsid w:val="003B6B44"/>
    <w:rsid w:val="00400B21"/>
    <w:rsid w:val="0042604C"/>
    <w:rsid w:val="00430E5A"/>
    <w:rsid w:val="004724C1"/>
    <w:rsid w:val="004B28D3"/>
    <w:rsid w:val="00513AA7"/>
    <w:rsid w:val="00554250"/>
    <w:rsid w:val="0059701D"/>
    <w:rsid w:val="00614FA0"/>
    <w:rsid w:val="00673577"/>
    <w:rsid w:val="006A4415"/>
    <w:rsid w:val="006A492D"/>
    <w:rsid w:val="007048C4"/>
    <w:rsid w:val="00716D5E"/>
    <w:rsid w:val="007259D7"/>
    <w:rsid w:val="007401D9"/>
    <w:rsid w:val="007C1371"/>
    <w:rsid w:val="00810946"/>
    <w:rsid w:val="00862A74"/>
    <w:rsid w:val="00881B64"/>
    <w:rsid w:val="008835C4"/>
    <w:rsid w:val="008D2FAB"/>
    <w:rsid w:val="00944859"/>
    <w:rsid w:val="00962E36"/>
    <w:rsid w:val="00967D52"/>
    <w:rsid w:val="00A0413C"/>
    <w:rsid w:val="00A4065F"/>
    <w:rsid w:val="00A8334D"/>
    <w:rsid w:val="00AA4F76"/>
    <w:rsid w:val="00B47D72"/>
    <w:rsid w:val="00B827DE"/>
    <w:rsid w:val="00BA1545"/>
    <w:rsid w:val="00C05EEC"/>
    <w:rsid w:val="00C32AB4"/>
    <w:rsid w:val="00D14A09"/>
    <w:rsid w:val="00D15514"/>
    <w:rsid w:val="00D24F7B"/>
    <w:rsid w:val="00D756F4"/>
    <w:rsid w:val="00DB196C"/>
    <w:rsid w:val="00E05BDF"/>
    <w:rsid w:val="00E2704E"/>
    <w:rsid w:val="00E35F69"/>
    <w:rsid w:val="00E77850"/>
    <w:rsid w:val="00EB2D5C"/>
    <w:rsid w:val="00EC0220"/>
    <w:rsid w:val="00EC0925"/>
    <w:rsid w:val="00F01B95"/>
    <w:rsid w:val="00F04A6F"/>
    <w:rsid w:val="00F1692C"/>
    <w:rsid w:val="00F34525"/>
    <w:rsid w:val="00FB5B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7E960B"/>
  <w15:docId w15:val="{3DCAF4F3-30E6-4037-80E1-BFF0749B6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04A6F"/>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BA15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545"/>
  </w:style>
  <w:style w:type="paragraph" w:styleId="Footer">
    <w:name w:val="footer"/>
    <w:basedOn w:val="Normal"/>
    <w:link w:val="FooterChar"/>
    <w:uiPriority w:val="99"/>
    <w:unhideWhenUsed/>
    <w:rsid w:val="00BA15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545"/>
  </w:style>
  <w:style w:type="paragraph" w:styleId="Revision">
    <w:name w:val="Revision"/>
    <w:hidden/>
    <w:uiPriority w:val="99"/>
    <w:semiHidden/>
    <w:rsid w:val="003520FD"/>
    <w:pPr>
      <w:spacing w:after="0" w:line="240" w:lineRule="auto"/>
    </w:pPr>
  </w:style>
  <w:style w:type="table" w:styleId="TableGrid">
    <w:name w:val="Table Grid"/>
    <w:basedOn w:val="TableNormal"/>
    <w:uiPriority w:val="59"/>
    <w:rsid w:val="00740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048C4"/>
    <w:pPr>
      <w:ind w:left="720"/>
      <w:contextualSpacing/>
    </w:pPr>
  </w:style>
  <w:style w:type="paragraph" w:styleId="FootnoteText">
    <w:name w:val="footnote text"/>
    <w:basedOn w:val="Normal"/>
    <w:link w:val="FootnoteTextChar"/>
    <w:uiPriority w:val="99"/>
    <w:semiHidden/>
    <w:unhideWhenUsed/>
    <w:rsid w:val="00967D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7D52"/>
    <w:rPr>
      <w:sz w:val="20"/>
      <w:szCs w:val="20"/>
    </w:rPr>
  </w:style>
  <w:style w:type="character" w:styleId="FootnoteReference">
    <w:name w:val="footnote reference"/>
    <w:basedOn w:val="DefaultParagraphFont"/>
    <w:uiPriority w:val="99"/>
    <w:semiHidden/>
    <w:unhideWhenUsed/>
    <w:rsid w:val="00967D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176701">
      <w:bodyDiv w:val="1"/>
      <w:marLeft w:val="0"/>
      <w:marRight w:val="0"/>
      <w:marTop w:val="0"/>
      <w:marBottom w:val="0"/>
      <w:divBdr>
        <w:top w:val="none" w:sz="0" w:space="0" w:color="auto"/>
        <w:left w:val="none" w:sz="0" w:space="0" w:color="auto"/>
        <w:bottom w:val="none" w:sz="0" w:space="0" w:color="auto"/>
        <w:right w:val="none" w:sz="0" w:space="0" w:color="auto"/>
      </w:divBdr>
    </w:div>
    <w:div w:id="141316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2022-07-12T00:00:00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6" ma:contentTypeDescription="Create a new document." ma:contentTypeScope="" ma:versionID="8c2e14658699636f00922ed29b2982de">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b15eb8172648175a95ccc4dc020754f5"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6E38FE-7F72-4848-822F-13494DDBD818}">
  <ds:schemaRefs>
    <ds:schemaRef ds:uri="http://schemas.microsoft.com/sharepoint/v3/contenttype/forms"/>
  </ds:schemaRefs>
</ds:datastoreItem>
</file>

<file path=customXml/itemProps3.xml><?xml version="1.0" encoding="utf-8"?>
<ds:datastoreItem xmlns:ds="http://schemas.openxmlformats.org/officeDocument/2006/customXml" ds:itemID="{F356E4DE-1537-416D-AC5C-56AF61B678AC}">
  <ds:schemaRefs>
    <ds:schemaRef ds:uri="http://schemas.openxmlformats.org/officeDocument/2006/bibliography"/>
  </ds:schemaRefs>
</ds:datastoreItem>
</file>

<file path=customXml/itemProps4.xml><?xml version="1.0" encoding="utf-8"?>
<ds:datastoreItem xmlns:ds="http://schemas.openxmlformats.org/officeDocument/2006/customXml" ds:itemID="{316A047E-10F7-4169-83E8-708C67E341B7}">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customXml/itemProps5.xml><?xml version="1.0" encoding="utf-8"?>
<ds:datastoreItem xmlns:ds="http://schemas.openxmlformats.org/officeDocument/2006/customXml" ds:itemID="{13D5B5AB-5F89-402A-91FB-13D7715EDF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2664</Characters>
  <Application>Microsoft Office Word</Application>
  <DocSecurity>0</DocSecurity>
  <Lines>57</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Academic Registrar</cp:lastModifiedBy>
  <cp:revision>2</cp:revision>
  <dcterms:created xsi:type="dcterms:W3CDTF">2026-01-06T10:31:00Z</dcterms:created>
  <dcterms:modified xsi:type="dcterms:W3CDTF">2026-01-06T10:31:00Z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